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left"/>
      </w:pPr>
      <w:r>
        <w:rPr>
          <w:rFonts w:ascii="Arial" w:hAnsi="Arial" w:cs="Arial" w:eastAsia="Arial"/>
          <w:b/>
          <w:i w:val="0"/>
          <w:color w:val="6D28D9"/>
          <w:sz w:val="18"/>
          <w:spacing w:val="60"/>
        </w:rPr>
        <w:t>AGENDA</w:t>
      </w:r>
    </w:p>
    <w:p>
      <w:pPr>
        <w:spacing w:before="0" w:after="80"/>
        <w:jc w:val="left"/>
      </w:pPr>
      <w:r>
        <w:rPr>
          <w:rFonts w:ascii="Arial" w:hAnsi="Arial" w:cs="Arial" w:eastAsia="Arial"/>
          <w:b/>
          <w:i w:val="0"/>
          <w:color w:val="111827"/>
          <w:sz w:val="52"/>
        </w:rPr>
        <w:t>Quarterly Planning Meeting</w:t>
      </w:r>
    </w:p>
    <w:p>
      <w:pPr>
        <w:spacing w:before="0" w:after="0"/>
        <w:jc w:val="left"/>
      </w:pPr>
      <w:r>
        <w:rPr>
          <w:rFonts w:ascii="Arial" w:hAnsi="Arial" w:cs="Arial" w:eastAsia="Arial"/>
          <w:b w:val="0"/>
          <w:i w:val="0"/>
          <w:color w:val="374151"/>
          <w:sz w:val="20"/>
        </w:rPr>
        <w:t>Thursday, April 1, 2027  ·  9:00 – 11:00 AM  ·  Main office, Room 3 / video link</w:t>
      </w:r>
    </w:p>
    <w:p>
      <w:pPr>
        <w:spacing w:before="200" w:after="200" w:line="40" w:lineRule="exact"/>
        <w:jc w:val="left"/>
        <w:pBdr>
          <w:bottom w:val="single" w:sz="14" w:space="1" w:color="6D28D9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PURPOSE</w:t>
            </w:r>
          </w:p>
          <w:p>
            <w:pPr>
              <w:spacing w:before="0" w:after="0" w:line="300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Agree on Q2 goals, owners and budget, and remove blockers for the product launch.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ATTENDEES</w:t>
            </w:r>
          </w:p>
          <w:p>
            <w:pPr>
              <w:spacing w:before="0" w:after="0" w:line="300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Alex Morgan (chair) · Priya Shah · Chris Park · Taylor Brooks · Jamie Cruz · Finance rep</w:t>
            </w:r>
          </w:p>
        </w:tc>
      </w:tr>
    </w:tbl>
    <w:p>
      <w:pPr>
        <w:spacing w:before="0" w:after="12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PLEASE PREPARE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•  Your team's Q1 results (one slide)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•  Top 3 proposed Q2 goals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•  Headcount or budget requests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MATERIALS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•  Q1 dashboard (shared drive)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•  Draft Q2 budget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•  Launch timeline</w:t>
            </w:r>
          </w:p>
        </w:tc>
      </w:tr>
    </w:tbl>
    <w:p>
      <w:pPr>
        <w:spacing w:before="0" w:after="24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008"/>
        <w:gridCol w:w="1008"/>
        <w:gridCol w:w="4838"/>
        <w:gridCol w:w="1814"/>
        <w:gridCol w:w="1411"/>
      </w:tblGrid>
      <w:tr>
        <w:trPr>
          <w:trHeight w:val="432" w:hRule="atLeast"/>
        </w:trPr>
        <w:tc>
          <w:tcPr>
            <w:tcW w:type="dxa" w:w="1008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TIME</w:t>
            </w:r>
          </w:p>
        </w:tc>
        <w:tc>
          <w:tcPr>
            <w:tcW w:type="dxa" w:w="1008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LENGTH</w:t>
            </w:r>
          </w:p>
        </w:tc>
        <w:tc>
          <w:tcPr>
            <w:tcW w:type="dxa" w:w="4838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TOPIC</w:t>
            </w:r>
          </w:p>
        </w:tc>
        <w:tc>
          <w:tcPr>
            <w:tcW w:type="dxa" w:w="181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LEAD</w:t>
            </w:r>
          </w:p>
        </w:tc>
        <w:tc>
          <w:tcPr>
            <w:tcW w:type="dxa" w:w="1411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TYPE</w:t>
            </w:r>
          </w:p>
        </w:tc>
      </w:tr>
      <w:tr>
        <w:trPr>
          <w:trHeight w:val="604" w:hRule="atLeast"/>
        </w:trPr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20"/>
              </w:rPr>
              <w:t>9:00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6B7280"/>
                <w:sz w:val="18"/>
              </w:rPr>
              <w:t>10 min</w:t>
            </w:r>
          </w:p>
        </w:tc>
        <w:tc>
          <w:tcPr>
            <w:tcW w:type="dxa" w:w="48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Welcome, goals for today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Alex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INFO</w:t>
            </w:r>
          </w:p>
        </w:tc>
      </w:tr>
      <w:tr>
        <w:trPr>
          <w:trHeight w:val="604" w:hRule="atLeast"/>
        </w:trPr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20"/>
              </w:rPr>
              <w:t>9:10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6B7280"/>
                <w:sz w:val="18"/>
              </w:rPr>
              <w:t>25 min</w:t>
            </w:r>
          </w:p>
        </w:tc>
        <w:tc>
          <w:tcPr>
            <w:tcW w:type="dxa" w:w="48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Q1 results — what worked, what didn't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Each team lead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5"/>
                <w:spacing w:val="20"/>
              </w:rPr>
              <w:t>DISCUSS</w:t>
            </w:r>
          </w:p>
        </w:tc>
      </w:tr>
      <w:tr>
        <w:trPr>
          <w:trHeight w:val="604" w:hRule="atLeast"/>
        </w:trPr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20"/>
              </w:rPr>
              <w:t>9:35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6B7280"/>
                <w:sz w:val="18"/>
              </w:rPr>
              <w:t>25 min</w:t>
            </w:r>
          </w:p>
        </w:tc>
        <w:tc>
          <w:tcPr>
            <w:tcW w:type="dxa" w:w="48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Proposed Q2 goals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Priya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15"/>
                <w:spacing w:val="20"/>
              </w:rPr>
              <w:t>DECIDE</w:t>
            </w:r>
          </w:p>
        </w:tc>
      </w:tr>
      <w:tr>
        <w:trPr>
          <w:trHeight w:val="604" w:hRule="atLeast"/>
        </w:trPr>
        <w:tc>
          <w:tcPr>
            <w:tcW w:type="dxa" w:w="1008"/>
            <w:vAlign w:val="center"/>
            <w:tcBorders>
              <w:bottom w:val="single" w:sz="4" w:color="E5E7EB"/>
            </w:tcBorders>
            <w:shd w:val="clear" w:color="auto" w:fill="F7F8FA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20"/>
              </w:rPr>
              <w:t>10:00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  <w:shd w:val="clear" w:color="auto" w:fill="F7F8FA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6B7280"/>
                <w:sz w:val="18"/>
              </w:rPr>
              <w:t>10 min</w:t>
            </w:r>
          </w:p>
        </w:tc>
        <w:tc>
          <w:tcPr>
            <w:tcW w:type="dxa" w:w="4838"/>
            <w:vAlign w:val="center"/>
            <w:tcBorders>
              <w:bottom w:val="single" w:sz="4" w:color="E5E7EB"/>
            </w:tcBorders>
            <w:shd w:val="clear" w:color="auto" w:fill="F7F8FA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/>
                <w:color w:val="6B7280"/>
                <w:sz w:val="20"/>
              </w:rPr>
              <w:t>Break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  <w:shd w:val="clear" w:color="auto" w:fill="F7F8FA"/>
          </w:tcPr>
          <w:p>
            <w:pPr>
              <w:spacing w:before="0" w:after="0"/>
              <w:jc w:val="left"/>
            </w:pP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  <w:shd w:val="clear" w:color="auto" w:fill="F7F8FA"/>
          </w:tcPr>
          <w:p>
            <w:pPr>
              <w:spacing w:before="0" w:after="0"/>
              <w:jc w:val="left"/>
            </w:pPr>
          </w:p>
        </w:tc>
      </w:tr>
      <w:tr>
        <w:trPr>
          <w:trHeight w:val="604" w:hRule="atLeast"/>
        </w:trPr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20"/>
              </w:rPr>
              <w:t>10:10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6B7280"/>
                <w:sz w:val="18"/>
              </w:rPr>
              <w:t>20 min</w:t>
            </w:r>
          </w:p>
        </w:tc>
        <w:tc>
          <w:tcPr>
            <w:tcW w:type="dxa" w:w="48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Budget &amp; headcount requests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Finance rep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15"/>
                <w:spacing w:val="20"/>
              </w:rPr>
              <w:t>DECIDE</w:t>
            </w:r>
          </w:p>
        </w:tc>
      </w:tr>
      <w:tr>
        <w:trPr>
          <w:trHeight w:val="604" w:hRule="atLeast"/>
        </w:trPr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20"/>
              </w:rPr>
              <w:t>10:30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6B7280"/>
                <w:sz w:val="18"/>
              </w:rPr>
              <w:t>20 min</w:t>
            </w:r>
          </w:p>
        </w:tc>
        <w:tc>
          <w:tcPr>
            <w:tcW w:type="dxa" w:w="48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Product launch — risks and blockers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Chris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5"/>
                <w:spacing w:val="20"/>
              </w:rPr>
              <w:t>DISCUSS</w:t>
            </w:r>
          </w:p>
        </w:tc>
      </w:tr>
      <w:tr>
        <w:trPr>
          <w:trHeight w:val="604" w:hRule="atLeast"/>
        </w:trPr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D28D9"/>
                <w:sz w:val="20"/>
              </w:rPr>
              <w:t>10:50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6B7280"/>
                <w:sz w:val="18"/>
              </w:rPr>
              <w:t>10 min</w:t>
            </w:r>
          </w:p>
        </w:tc>
        <w:tc>
          <w:tcPr>
            <w:tcW w:type="dxa" w:w="48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Recap: decisions, owners, next steps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Alex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INFO</w:t>
            </w:r>
          </w:p>
        </w:tc>
      </w:tr>
    </w:tbl>
    <w:p>
      <w:pPr>
        <w:spacing w:before="0" w:after="280"/>
        <w:jc w:val="left"/>
      </w:pPr>
    </w:p>
    <w:p>
      <w:pPr>
        <w:spacing w:before="0" w:after="80"/>
        <w:jc w:val="left"/>
      </w:pPr>
      <w:r>
        <w:rPr>
          <w:rFonts w:ascii="Arial" w:hAnsi="Arial" w:cs="Arial" w:eastAsia="Arial"/>
          <w:b/>
          <w:i w:val="0"/>
          <w:color w:val="6B7280"/>
          <w:sz w:val="15"/>
          <w:spacing w:val="20"/>
        </w:rPr>
        <w:t>NOTES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0080"/>
      </w:tblGrid>
      <w:tr>
        <w:trPr>
          <w:trHeight w:val="460" w:hRule="atLeast"/>
        </w:trPr>
        <w:tc>
          <w:tcPr>
            <w:tcW w:type="dxa" w:w="10080"/>
            <w:tcBorders>
              <w:bottom w:val="single" w:sz="4" w:color="D1D5DB"/>
            </w:tcBorders>
          </w:tcPr>
          <w:p/>
        </w:tc>
      </w:tr>
      <w:tr>
        <w:trPr>
          <w:trHeight w:val="460" w:hRule="atLeast"/>
        </w:trPr>
        <w:tc>
          <w:tcPr>
            <w:tcW w:type="dxa" w:w="10080"/>
            <w:tcBorders>
              <w:bottom w:val="single" w:sz="4" w:color="D1D5DB"/>
            </w:tcBorders>
          </w:tcPr>
          <w:p/>
        </w:tc>
      </w:tr>
      <w:tr>
        <w:trPr>
          <w:trHeight w:val="460" w:hRule="atLeast"/>
        </w:trPr>
        <w:tc>
          <w:tcPr>
            <w:tcW w:type="dxa" w:w="10080"/>
            <w:tcBorders>
              <w:bottom w:val="single" w:sz="4" w:color="D1D5DB"/>
            </w:tcBorders>
          </w:tcPr>
          <w:p/>
        </w:tc>
      </w:tr>
      <w:tr>
        <w:trPr>
          <w:trHeight w:val="460" w:hRule="atLeast"/>
        </w:trPr>
        <w:tc>
          <w:tcPr>
            <w:tcW w:type="dxa" w:w="10080"/>
            <w:tcBorders>
              <w:bottom w:val="single" w:sz="4" w:color="D1D5DB"/>
            </w:tcBorders>
          </w:tcPr>
          <w:p/>
        </w:tc>
      </w:tr>
      <w:tr>
        <w:trPr>
          <w:trHeight w:val="460" w:hRule="atLeast"/>
        </w:trPr>
        <w:tc>
          <w:tcPr>
            <w:tcW w:type="dxa" w:w="10080"/>
            <w:tcBorders>
              <w:bottom w:val="single" w:sz="4" w:color="D1D5DB"/>
            </w:tcBorders>
          </w:tcPr>
          <w:p/>
        </w:tc>
      </w:tr>
      <w:tr>
        <w:trPr>
          <w:trHeight w:val="460" w:hRule="atLeast"/>
        </w:trPr>
        <w:tc>
          <w:tcPr>
            <w:tcW w:type="dxa" w:w="10080"/>
            <w:tcBorders>
              <w:bottom w:val="single" w:sz="4" w:color="D1D5DB"/>
            </w:tcBorders>
          </w:tcPr>
          <w:p/>
        </w:tc>
      </w:tr>
    </w:tbl>
    <w:p>
      <w:pPr>
        <w:spacing w:before="36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